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AB50" w14:textId="77777777" w:rsidR="00462377" w:rsidRDefault="00462377" w:rsidP="00462377">
      <w:pPr>
        <w:spacing w:after="0" w:line="240" w:lineRule="auto"/>
        <w:rPr>
          <w:rFonts w:ascii="Garamond" w:hAnsi="Garamond"/>
          <w:sz w:val="24"/>
        </w:rPr>
      </w:pPr>
    </w:p>
    <w:p w14:paraId="26C5F621" w14:textId="77777777" w:rsidR="00FB3BF5" w:rsidRDefault="00FB3BF5" w:rsidP="00FB3BF5">
      <w:pPr>
        <w:spacing w:after="0" w:line="240" w:lineRule="auto"/>
      </w:pPr>
      <w:r>
        <w:rPr>
          <w:noProof/>
        </w:rPr>
        <mc:AlternateContent>
          <mc:Choice Requires="wps">
            <w:drawing>
              <wp:anchor distT="0" distB="0" distL="114300" distR="114300" simplePos="0" relativeHeight="251659264" behindDoc="0" locked="0" layoutInCell="1" allowOverlap="1" wp14:anchorId="63BC9A9E" wp14:editId="558498A2">
                <wp:simplePos x="0" y="0"/>
                <wp:positionH relativeFrom="column">
                  <wp:posOffset>0</wp:posOffset>
                </wp:positionH>
                <wp:positionV relativeFrom="paragraph">
                  <wp:posOffset>6350</wp:posOffset>
                </wp:positionV>
                <wp:extent cx="5829300" cy="0"/>
                <wp:effectExtent l="12700" t="6985" r="25400" b="311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45CE6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" strokeweight="1pt">
                <v:shadow color="black" opacity="24903f" origin=",.5" offset="0,.55556mm"/>
              </v:line>
            </w:pict>
          </mc:Fallback>
        </mc:AlternateContent>
      </w:r>
    </w:p>
    <w:p w14:paraId="13801034" w14:textId="77777777" w:rsidR="00FB3BF5" w:rsidRPr="00A7154F" w:rsidRDefault="00FB3BF5" w:rsidP="00FB3BF5">
      <w:pPr>
        <w:spacing w:after="0" w:line="240" w:lineRule="auto"/>
        <w:rPr>
          <w:rFonts w:ascii="Times New Roman" w:hAnsi="Times New Roman" w:cs="Times New Roman"/>
          <w:b/>
        </w:rPr>
      </w:pPr>
      <w:r w:rsidRPr="00A7154F">
        <w:rPr>
          <w:rFonts w:ascii="Times New Roman" w:hAnsi="Times New Roman" w:cs="Times New Roman"/>
          <w:b/>
        </w:rPr>
        <w:t>Correlation between the Development of Gross Motor Skills and Cognitive Advances in Early Childhood</w:t>
      </w:r>
    </w:p>
    <w:p w14:paraId="32FA67EB" w14:textId="77777777" w:rsidR="00FB3BF5" w:rsidRPr="00A7154F" w:rsidRDefault="00FB3BF5" w:rsidP="00FB3BF5">
      <w:pPr>
        <w:spacing w:after="0" w:line="240" w:lineRule="auto"/>
        <w:rPr>
          <w:rFonts w:ascii="Times New Roman" w:hAnsi="Times New Roman" w:cs="Times New Roman"/>
          <w:b/>
        </w:rPr>
      </w:pPr>
    </w:p>
    <w:p w14:paraId="47ACA213" w14:textId="77777777" w:rsidR="00F907D2" w:rsidRPr="00F907D2" w:rsidRDefault="00F907D2" w:rsidP="00F907D2">
      <w:pPr>
        <w:spacing w:after="0" w:line="240" w:lineRule="auto"/>
        <w:rPr>
          <w:rFonts w:ascii="Times New Roman" w:hAnsi="Times New Roman" w:cs="Times New Roman"/>
        </w:rPr>
      </w:pPr>
      <w:r w:rsidRPr="00F907D2">
        <w:rPr>
          <w:rFonts w:ascii="Times New Roman" w:hAnsi="Times New Roman" w:cs="Times New Roman"/>
        </w:rPr>
        <w:t>Researchers Names starting with first author, 2</w:t>
      </w:r>
      <w:r w:rsidRPr="00F907D2">
        <w:rPr>
          <w:rFonts w:ascii="Times New Roman" w:hAnsi="Times New Roman" w:cs="Times New Roman"/>
          <w:vertAlign w:val="superscript"/>
        </w:rPr>
        <w:t>nd</w:t>
      </w:r>
      <w:r w:rsidRPr="00F907D2">
        <w:rPr>
          <w:rFonts w:ascii="Times New Roman" w:hAnsi="Times New Roman" w:cs="Times New Roman"/>
        </w:rPr>
        <w:t xml:space="preserve"> author, and so on if more than one or two</w:t>
      </w:r>
    </w:p>
    <w:p w14:paraId="5EFD8935" w14:textId="2EF5757E" w:rsidR="00F907D2" w:rsidRPr="00F907D2" w:rsidRDefault="00F907D2" w:rsidP="00F907D2">
      <w:pPr>
        <w:spacing w:after="0" w:line="240" w:lineRule="auto"/>
        <w:rPr>
          <w:rFonts w:ascii="Times New Roman" w:hAnsi="Times New Roman" w:cs="Times New Roman"/>
        </w:rPr>
      </w:pPr>
      <w:r w:rsidRPr="00F907D2">
        <w:rPr>
          <w:rFonts w:ascii="Times New Roman" w:hAnsi="Times New Roman" w:cs="Times New Roman"/>
        </w:rPr>
        <w:t>University or School Name</w:t>
      </w:r>
      <w:r w:rsidR="00C274D9">
        <w:rPr>
          <w:rFonts w:ascii="Times New Roman" w:hAnsi="Times New Roman" w:cs="Times New Roman"/>
        </w:rPr>
        <w:t xml:space="preserve">, </w:t>
      </w:r>
      <w:r w:rsidRPr="00F907D2">
        <w:rPr>
          <w:rFonts w:ascii="Times New Roman" w:hAnsi="Times New Roman" w:cs="Times New Roman"/>
        </w:rPr>
        <w:t>City, TX  75555</w:t>
      </w:r>
    </w:p>
    <w:p w14:paraId="3F85A320" w14:textId="77777777" w:rsidR="00F907D2" w:rsidRPr="00F907D2" w:rsidRDefault="00F907D2" w:rsidP="00F907D2">
      <w:pPr>
        <w:spacing w:after="0" w:line="240" w:lineRule="auto"/>
        <w:rPr>
          <w:rFonts w:ascii="Times New Roman" w:hAnsi="Times New Roman" w:cs="Times New Roman"/>
        </w:rPr>
      </w:pPr>
      <w:r w:rsidRPr="00F907D2">
        <w:rPr>
          <w:rFonts w:ascii="Times New Roman" w:hAnsi="Times New Roman" w:cs="Times New Roman"/>
        </w:rPr>
        <w:t xml:space="preserve">First Author Phone: (222) 333-5555; email: </w:t>
      </w:r>
      <w:hyperlink r:id="rId6" w:history="1">
        <w:r w:rsidRPr="00F907D2">
          <w:rPr>
            <w:rStyle w:val="Hyperlink"/>
            <w:rFonts w:ascii="Times New Roman" w:hAnsi="Times New Roman" w:cs="Times New Roman"/>
          </w:rPr>
          <w:t>jqresearcher@research.edu</w:t>
        </w:r>
      </w:hyperlink>
    </w:p>
    <w:p w14:paraId="72BEA91F" w14:textId="77777777" w:rsidR="00A7154F" w:rsidRDefault="00A7154F" w:rsidP="00FB3BF5">
      <w:pPr>
        <w:spacing w:after="0" w:line="240" w:lineRule="auto"/>
        <w:rPr>
          <w:rFonts w:ascii="Times New Roman" w:hAnsi="Times New Roman" w:cs="Times New Roman"/>
          <w:b/>
        </w:rPr>
      </w:pPr>
    </w:p>
    <w:p w14:paraId="176B0419" w14:textId="6BC6F750" w:rsidR="00FB3BF5" w:rsidRPr="00A7154F" w:rsidRDefault="00FB3BF5" w:rsidP="00FB3BF5">
      <w:pPr>
        <w:spacing w:after="0" w:line="240" w:lineRule="auto"/>
        <w:rPr>
          <w:rFonts w:ascii="Times New Roman" w:hAnsi="Times New Roman" w:cs="Times New Roman"/>
        </w:rPr>
      </w:pPr>
      <w:r w:rsidRPr="00A7154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BAC009B" wp14:editId="70A031E4">
                <wp:simplePos x="0" y="0"/>
                <wp:positionH relativeFrom="column">
                  <wp:posOffset>0</wp:posOffset>
                </wp:positionH>
                <wp:positionV relativeFrom="paragraph">
                  <wp:posOffset>6350</wp:posOffset>
                </wp:positionV>
                <wp:extent cx="5829300" cy="0"/>
                <wp:effectExtent l="12700" t="6985" r="25400"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D7A34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" strokeweight="1pt">
                <v:shadow color="black" opacity="24903f" origin=",.5" offset="0,.55556mm"/>
              </v:line>
            </w:pict>
          </mc:Fallback>
        </mc:AlternateContent>
      </w:r>
      <w:r w:rsidRPr="00A7154F">
        <w:rPr>
          <w:rFonts w:ascii="Times New Roman" w:hAnsi="Times New Roman" w:cs="Times New Roman"/>
          <w:b/>
        </w:rPr>
        <w:t>Introduction</w:t>
      </w:r>
      <w:r w:rsidRPr="00A7154F">
        <w:rPr>
          <w:rFonts w:ascii="Times New Roman" w:hAnsi="Times New Roman" w:cs="Times New Roman"/>
        </w:rPr>
        <w:t xml:space="preserve">: While there is support that the development of gross motor skills and cognitive learning are associated with each other, further research into these variables is needed to identify the magnitude with which they are related. This is important for the child since a deficiency in one may likely be associated with a deficiency in the other. With this research, physical educators and classroom teachers will be better informed and thereby provide children with appropriate movement activities in hopes of better gross motor and cognitive development.  </w:t>
      </w:r>
      <w:r w:rsidRPr="00A7154F">
        <w:rPr>
          <w:rFonts w:ascii="Times New Roman" w:hAnsi="Times New Roman" w:cs="Times New Roman"/>
          <w:b/>
        </w:rPr>
        <w:t>Statement of the Problem</w:t>
      </w:r>
      <w:r w:rsidRPr="00A7154F">
        <w:rPr>
          <w:rFonts w:ascii="Times New Roman" w:hAnsi="Times New Roman" w:cs="Times New Roman"/>
        </w:rPr>
        <w:t xml:space="preserve">: The purpose of this study was to establish the relationship between </w:t>
      </w:r>
      <w:r w:rsidR="003D44AF">
        <w:rPr>
          <w:rFonts w:ascii="Times New Roman" w:hAnsi="Times New Roman" w:cs="Times New Roman"/>
        </w:rPr>
        <w:t>gross motor skills</w:t>
      </w:r>
      <w:r w:rsidRPr="00A7154F">
        <w:rPr>
          <w:rFonts w:ascii="Times New Roman" w:hAnsi="Times New Roman" w:cs="Times New Roman"/>
        </w:rPr>
        <w:t xml:space="preserve"> development and the learning of academic skills in pre-kindergarten students. </w:t>
      </w:r>
      <w:r w:rsidRPr="00A7154F">
        <w:rPr>
          <w:rFonts w:ascii="Times New Roman" w:hAnsi="Times New Roman" w:cs="Times New Roman"/>
          <w:b/>
        </w:rPr>
        <w:t>Methods</w:t>
      </w:r>
      <w:r w:rsidRPr="00A7154F">
        <w:rPr>
          <w:rFonts w:ascii="Times New Roman" w:hAnsi="Times New Roman" w:cs="Times New Roman"/>
        </w:rPr>
        <w:t>: Students (n=43, age=4.0±0.0 years, height=101±7.5 cm, weight=16±3.5 kg) were assessed at the beginning (BOY), middle (MOY), and end (EOY) of year on the two gross motor skill objectives (GMS) and the five learning objectives (LRN) related to numeracy (NUM) and literacy (LIT) skills using the GOLD Objectives. The GMS (Objectives 4 &amp; 5) were scored on a 3-point scale, while the LIT and NUM (Objectives 16 &amp; 20, respectively) were scored on a 6 or 8-point scale as per the GOLD objectives. Pearson’s Product Moment Coefficient w</w:t>
      </w:r>
      <w:r w:rsidR="00F11723">
        <w:rPr>
          <w:rFonts w:ascii="Times New Roman" w:hAnsi="Times New Roman" w:cs="Times New Roman"/>
        </w:rPr>
        <w:t>as</w:t>
      </w:r>
      <w:r w:rsidRPr="00A7154F">
        <w:rPr>
          <w:rFonts w:ascii="Times New Roman" w:hAnsi="Times New Roman" w:cs="Times New Roman"/>
        </w:rPr>
        <w:t xml:space="preserve"> used to determine the significance of the relationship between the mean of the GMS and the mean of each LRN. Repeated measures ANOVA determined the difference at each time point for each skill. Alpha of .05 was used for all tests. </w:t>
      </w:r>
      <w:r w:rsidRPr="00A7154F">
        <w:rPr>
          <w:rFonts w:ascii="Times New Roman" w:hAnsi="Times New Roman" w:cs="Times New Roman"/>
          <w:b/>
        </w:rPr>
        <w:t>Results</w:t>
      </w:r>
      <w:r w:rsidRPr="00A7154F">
        <w:rPr>
          <w:rFonts w:ascii="Times New Roman" w:hAnsi="Times New Roman" w:cs="Times New Roman"/>
        </w:rPr>
        <w:t xml:space="preserve">: At BOY, there was no significant relationship between GMS and NUM, </w:t>
      </w:r>
      <w:proofErr w:type="gramStart"/>
      <w:r w:rsidRPr="00A7154F">
        <w:rPr>
          <w:rFonts w:ascii="Times New Roman" w:hAnsi="Times New Roman" w:cs="Times New Roman"/>
          <w:i/>
        </w:rPr>
        <w:t>r</w:t>
      </w:r>
      <w:r w:rsidRPr="00A7154F">
        <w:rPr>
          <w:rFonts w:ascii="Times New Roman" w:hAnsi="Times New Roman" w:cs="Times New Roman"/>
          <w:vertAlign w:val="subscript"/>
        </w:rPr>
        <w:t>(</w:t>
      </w:r>
      <w:proofErr w:type="gramEnd"/>
      <w:r w:rsidRPr="00A7154F">
        <w:rPr>
          <w:rFonts w:ascii="Times New Roman" w:hAnsi="Times New Roman" w:cs="Times New Roman"/>
          <w:vertAlign w:val="subscript"/>
        </w:rPr>
        <w:t>41)</w:t>
      </w:r>
      <w:r w:rsidRPr="00A7154F">
        <w:rPr>
          <w:rFonts w:ascii="Times New Roman" w:hAnsi="Times New Roman" w:cs="Times New Roman"/>
        </w:rPr>
        <w:t xml:space="preserve">=- 0.191, </w:t>
      </w:r>
      <w:r w:rsidRPr="00A7154F">
        <w:rPr>
          <w:rFonts w:ascii="Times New Roman" w:hAnsi="Times New Roman" w:cs="Times New Roman"/>
          <w:i/>
        </w:rPr>
        <w:t>p</w:t>
      </w:r>
      <w:r w:rsidRPr="00A7154F">
        <w:rPr>
          <w:rFonts w:ascii="Times New Roman" w:hAnsi="Times New Roman" w:cs="Times New Roman"/>
        </w:rPr>
        <w:t xml:space="preserve">=.22; however, there was a moderate relationship between GMS and LIT, </w:t>
      </w:r>
      <w:r w:rsidRPr="00A7154F">
        <w:rPr>
          <w:rFonts w:ascii="Times New Roman" w:hAnsi="Times New Roman" w:cs="Times New Roman"/>
          <w:i/>
        </w:rPr>
        <w:t>r</w:t>
      </w:r>
      <w:r w:rsidR="002C59B9" w:rsidRPr="00A7154F">
        <w:rPr>
          <w:rFonts w:ascii="Times New Roman" w:hAnsi="Times New Roman" w:cs="Times New Roman"/>
          <w:vertAlign w:val="subscript"/>
        </w:rPr>
        <w:t>(41)</w:t>
      </w:r>
      <w:r w:rsidRPr="00A7154F">
        <w:rPr>
          <w:rFonts w:ascii="Times New Roman" w:hAnsi="Times New Roman" w:cs="Times New Roman"/>
        </w:rPr>
        <w:t xml:space="preserve"> =0.449, </w:t>
      </w:r>
      <w:r w:rsidRPr="00A7154F">
        <w:rPr>
          <w:rFonts w:ascii="Times New Roman" w:hAnsi="Times New Roman" w:cs="Times New Roman"/>
          <w:i/>
        </w:rPr>
        <w:t>p</w:t>
      </w:r>
      <w:r w:rsidRPr="00A7154F">
        <w:rPr>
          <w:rFonts w:ascii="Times New Roman" w:hAnsi="Times New Roman" w:cs="Times New Roman"/>
        </w:rPr>
        <w:t xml:space="preserve">=.003. At MOY, there was still no relationship between GMS and NUM, </w:t>
      </w:r>
      <w:proofErr w:type="gramStart"/>
      <w:r w:rsidRPr="00A7154F">
        <w:rPr>
          <w:rFonts w:ascii="Times New Roman" w:hAnsi="Times New Roman" w:cs="Times New Roman"/>
          <w:i/>
        </w:rPr>
        <w:t>r</w:t>
      </w:r>
      <w:r w:rsidR="002C59B9" w:rsidRPr="00A7154F">
        <w:rPr>
          <w:rFonts w:ascii="Times New Roman" w:hAnsi="Times New Roman" w:cs="Times New Roman"/>
          <w:vertAlign w:val="subscript"/>
        </w:rPr>
        <w:t>(</w:t>
      </w:r>
      <w:proofErr w:type="gramEnd"/>
      <w:r w:rsidR="002C59B9" w:rsidRPr="00A7154F">
        <w:rPr>
          <w:rFonts w:ascii="Times New Roman" w:hAnsi="Times New Roman" w:cs="Times New Roman"/>
          <w:vertAlign w:val="subscript"/>
        </w:rPr>
        <w:t>41)</w:t>
      </w:r>
      <w:r w:rsidRPr="00A7154F">
        <w:rPr>
          <w:rFonts w:ascii="Times New Roman" w:hAnsi="Times New Roman" w:cs="Times New Roman"/>
        </w:rPr>
        <w:t xml:space="preserve"> =0.122, </w:t>
      </w:r>
      <w:r w:rsidRPr="00A7154F">
        <w:rPr>
          <w:rFonts w:ascii="Times New Roman" w:hAnsi="Times New Roman" w:cs="Times New Roman"/>
          <w:i/>
        </w:rPr>
        <w:t>p</w:t>
      </w:r>
      <w:r w:rsidRPr="00A7154F">
        <w:rPr>
          <w:rFonts w:ascii="Times New Roman" w:hAnsi="Times New Roman" w:cs="Times New Roman"/>
        </w:rPr>
        <w:t xml:space="preserve">=.43, and a moderately positive relationship remained between GMS and LIT, </w:t>
      </w:r>
      <w:r w:rsidRPr="00A7154F">
        <w:rPr>
          <w:rFonts w:ascii="Times New Roman" w:hAnsi="Times New Roman" w:cs="Times New Roman"/>
          <w:i/>
        </w:rPr>
        <w:t>r</w:t>
      </w:r>
      <w:r w:rsidR="002C59B9" w:rsidRPr="00A7154F">
        <w:rPr>
          <w:rFonts w:ascii="Times New Roman" w:hAnsi="Times New Roman" w:cs="Times New Roman"/>
          <w:vertAlign w:val="subscript"/>
        </w:rPr>
        <w:t>(41)</w:t>
      </w:r>
      <w:r w:rsidRPr="00A7154F">
        <w:rPr>
          <w:rFonts w:ascii="Times New Roman" w:hAnsi="Times New Roman" w:cs="Times New Roman"/>
        </w:rPr>
        <w:t xml:space="preserve"> =0.486,  </w:t>
      </w:r>
      <w:r w:rsidRPr="00A7154F">
        <w:rPr>
          <w:rFonts w:ascii="Times New Roman" w:hAnsi="Times New Roman" w:cs="Times New Roman"/>
          <w:i/>
        </w:rPr>
        <w:t>p</w:t>
      </w:r>
      <w:r w:rsidRPr="00A7154F">
        <w:rPr>
          <w:rFonts w:ascii="Times New Roman" w:hAnsi="Times New Roman" w:cs="Times New Roman"/>
        </w:rPr>
        <w:t xml:space="preserve">.=001. At EOY, there was a moderate relationship between GMS and LIT, </w:t>
      </w:r>
      <w:proofErr w:type="gramStart"/>
      <w:r w:rsidRPr="00A7154F">
        <w:rPr>
          <w:rFonts w:ascii="Times New Roman" w:hAnsi="Times New Roman" w:cs="Times New Roman"/>
          <w:i/>
        </w:rPr>
        <w:t>r</w:t>
      </w:r>
      <w:r w:rsidRPr="00A7154F">
        <w:rPr>
          <w:rFonts w:ascii="Times New Roman" w:hAnsi="Times New Roman" w:cs="Times New Roman"/>
          <w:vertAlign w:val="subscript"/>
        </w:rPr>
        <w:t>(</w:t>
      </w:r>
      <w:proofErr w:type="gramEnd"/>
      <w:r w:rsidRPr="00A7154F">
        <w:rPr>
          <w:rFonts w:ascii="Times New Roman" w:hAnsi="Times New Roman" w:cs="Times New Roman"/>
          <w:vertAlign w:val="subscript"/>
        </w:rPr>
        <w:t>39)</w:t>
      </w:r>
      <w:r w:rsidRPr="00A7154F">
        <w:rPr>
          <w:rFonts w:ascii="Times New Roman" w:hAnsi="Times New Roman" w:cs="Times New Roman"/>
        </w:rPr>
        <w:t xml:space="preserve"> =0.49, </w:t>
      </w:r>
      <w:r w:rsidRPr="00A7154F">
        <w:rPr>
          <w:rFonts w:ascii="Times New Roman" w:hAnsi="Times New Roman" w:cs="Times New Roman"/>
          <w:i/>
        </w:rPr>
        <w:t>p</w:t>
      </w:r>
      <w:r w:rsidRPr="00A7154F">
        <w:rPr>
          <w:rFonts w:ascii="Times New Roman" w:hAnsi="Times New Roman" w:cs="Times New Roman"/>
        </w:rPr>
        <w:t xml:space="preserve">=.001 and between GMS and NUM, </w:t>
      </w:r>
      <w:r w:rsidRPr="00A7154F">
        <w:rPr>
          <w:rFonts w:ascii="Times New Roman" w:hAnsi="Times New Roman" w:cs="Times New Roman"/>
          <w:i/>
        </w:rPr>
        <w:t>r</w:t>
      </w:r>
      <w:r w:rsidR="002C59B9" w:rsidRPr="00A7154F">
        <w:rPr>
          <w:rFonts w:ascii="Times New Roman" w:hAnsi="Times New Roman" w:cs="Times New Roman"/>
          <w:vertAlign w:val="subscript"/>
        </w:rPr>
        <w:t>(39)</w:t>
      </w:r>
      <w:r w:rsidRPr="00A7154F">
        <w:rPr>
          <w:rFonts w:ascii="Times New Roman" w:hAnsi="Times New Roman" w:cs="Times New Roman"/>
        </w:rPr>
        <w:t xml:space="preserve"> =0.42, </w:t>
      </w:r>
      <w:r w:rsidRPr="00A7154F">
        <w:rPr>
          <w:rFonts w:ascii="Times New Roman" w:hAnsi="Times New Roman" w:cs="Times New Roman"/>
          <w:i/>
        </w:rPr>
        <w:t>p</w:t>
      </w:r>
      <w:r w:rsidRPr="00A7154F">
        <w:rPr>
          <w:rFonts w:ascii="Times New Roman" w:hAnsi="Times New Roman" w:cs="Times New Roman"/>
        </w:rPr>
        <w:t>=.006 . There were also significant increases in scores for all three skills tests from BOY to EOY (</w:t>
      </w:r>
      <w:r w:rsidRPr="00A7154F">
        <w:rPr>
          <w:rFonts w:ascii="Times New Roman" w:hAnsi="Times New Roman" w:cs="Times New Roman"/>
          <w:i/>
        </w:rPr>
        <w:t>p</w:t>
      </w:r>
      <w:r w:rsidRPr="00A7154F">
        <w:rPr>
          <w:rFonts w:ascii="Times New Roman" w:hAnsi="Times New Roman" w:cs="Times New Roman"/>
        </w:rPr>
        <w:t xml:space="preserve">&lt;.05). </w:t>
      </w:r>
      <w:r w:rsidRPr="00A7154F">
        <w:rPr>
          <w:rFonts w:ascii="Times New Roman" w:hAnsi="Times New Roman" w:cs="Times New Roman"/>
          <w:b/>
        </w:rPr>
        <w:t>Summary of Findings</w:t>
      </w:r>
      <w:r w:rsidRPr="00A7154F">
        <w:rPr>
          <w:rFonts w:ascii="Times New Roman" w:hAnsi="Times New Roman" w:cs="Times New Roman"/>
        </w:rPr>
        <w:t>: This study's findings suggest a significant relationship between preschool students' gross motor skills and cognitive development, suggesting physical activity aids in better retention of the curriculum, which is the crucial foundation of every young child’s academic career.</w:t>
      </w:r>
    </w:p>
    <w:p w14:paraId="7F88F40B" w14:textId="77777777" w:rsidR="00462377" w:rsidRPr="00A7154F" w:rsidRDefault="00462377" w:rsidP="00462377">
      <w:pPr>
        <w:spacing w:after="0" w:line="240" w:lineRule="auto"/>
        <w:rPr>
          <w:rFonts w:ascii="Times New Roman" w:hAnsi="Times New Roman" w:cs="Times New Roman"/>
        </w:rPr>
      </w:pPr>
    </w:p>
    <w:p w14:paraId="44073658" w14:textId="77777777" w:rsidR="00462377" w:rsidRDefault="00462377"/>
    <w:sectPr w:rsidR="00462377" w:rsidSect="00A7154F">
      <w:head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D2B1" w14:textId="77777777" w:rsidR="00391F9D" w:rsidRDefault="00391F9D" w:rsidP="00D93813">
      <w:pPr>
        <w:spacing w:after="0" w:line="240" w:lineRule="auto"/>
      </w:pPr>
      <w:r>
        <w:separator/>
      </w:r>
    </w:p>
  </w:endnote>
  <w:endnote w:type="continuationSeparator" w:id="0">
    <w:p w14:paraId="6010A1BA" w14:textId="77777777" w:rsidR="00391F9D" w:rsidRDefault="00391F9D" w:rsidP="00D9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60C2" w14:textId="77777777" w:rsidR="00391F9D" w:rsidRDefault="00391F9D" w:rsidP="00D93813">
      <w:pPr>
        <w:spacing w:after="0" w:line="240" w:lineRule="auto"/>
      </w:pPr>
      <w:r>
        <w:separator/>
      </w:r>
    </w:p>
  </w:footnote>
  <w:footnote w:type="continuationSeparator" w:id="0">
    <w:p w14:paraId="6124AE95" w14:textId="77777777" w:rsidR="00391F9D" w:rsidRDefault="00391F9D" w:rsidP="00D9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5645" w14:textId="77777777" w:rsidR="003D44AF" w:rsidRDefault="003D44AF" w:rsidP="00462377">
    <w:pPr>
      <w:pStyle w:val="Header"/>
      <w:jc w:val="center"/>
    </w:pPr>
    <w:r w:rsidRPr="00D93813">
      <w:rPr>
        <w:noProof/>
      </w:rPr>
      <w:drawing>
        <wp:inline distT="0" distB="0" distL="0" distR="0" wp14:anchorId="0CAB243E" wp14:editId="1C9A1C6B">
          <wp:extent cx="1950720" cy="1438984"/>
          <wp:effectExtent l="0" t="0" r="0" b="8890"/>
          <wp:docPr id="1" name="Picture 1" descr="TAHP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HPE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670" cy="144706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13"/>
    <w:rsid w:val="00216654"/>
    <w:rsid w:val="002B6A6F"/>
    <w:rsid w:val="002C59B9"/>
    <w:rsid w:val="00391F9D"/>
    <w:rsid w:val="003D44AF"/>
    <w:rsid w:val="00462377"/>
    <w:rsid w:val="004D1D62"/>
    <w:rsid w:val="007828E2"/>
    <w:rsid w:val="008A3374"/>
    <w:rsid w:val="009A0EF1"/>
    <w:rsid w:val="00A7154F"/>
    <w:rsid w:val="00A82038"/>
    <w:rsid w:val="00A82CD4"/>
    <w:rsid w:val="00AB7F92"/>
    <w:rsid w:val="00B500A9"/>
    <w:rsid w:val="00BB39BB"/>
    <w:rsid w:val="00C22F5B"/>
    <w:rsid w:val="00C274D9"/>
    <w:rsid w:val="00C27FA3"/>
    <w:rsid w:val="00D93813"/>
    <w:rsid w:val="00DA559E"/>
    <w:rsid w:val="00F11723"/>
    <w:rsid w:val="00F907D2"/>
    <w:rsid w:val="00FB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0E9B2"/>
  <w15:chartTrackingRefBased/>
  <w15:docId w15:val="{C4E3DD56-49A9-4244-80BC-9E983D35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813"/>
  </w:style>
  <w:style w:type="paragraph" w:styleId="Footer">
    <w:name w:val="footer"/>
    <w:basedOn w:val="Normal"/>
    <w:link w:val="FooterChar"/>
    <w:uiPriority w:val="99"/>
    <w:unhideWhenUsed/>
    <w:rsid w:val="00D9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813"/>
  </w:style>
  <w:style w:type="character" w:styleId="Hyperlink">
    <w:name w:val="Hyperlink"/>
    <w:basedOn w:val="DefaultParagraphFont"/>
    <w:uiPriority w:val="99"/>
    <w:unhideWhenUsed/>
    <w:rsid w:val="00A7154F"/>
    <w:rPr>
      <w:color w:val="0563C1" w:themeColor="hyperlink"/>
      <w:u w:val="single"/>
    </w:rPr>
  </w:style>
  <w:style w:type="character" w:styleId="UnresolvedMention">
    <w:name w:val="Unresolved Mention"/>
    <w:basedOn w:val="DefaultParagraphFont"/>
    <w:uiPriority w:val="99"/>
    <w:semiHidden/>
    <w:unhideWhenUsed/>
    <w:rsid w:val="00A7154F"/>
    <w:rPr>
      <w:color w:val="605E5C"/>
      <w:shd w:val="clear" w:color="auto" w:fill="E1DFDD"/>
    </w:rPr>
  </w:style>
  <w:style w:type="character" w:styleId="CommentReference">
    <w:name w:val="annotation reference"/>
    <w:basedOn w:val="DefaultParagraphFont"/>
    <w:uiPriority w:val="99"/>
    <w:semiHidden/>
    <w:unhideWhenUsed/>
    <w:rsid w:val="00A7154F"/>
    <w:rPr>
      <w:sz w:val="16"/>
      <w:szCs w:val="16"/>
    </w:rPr>
  </w:style>
  <w:style w:type="paragraph" w:styleId="CommentText">
    <w:name w:val="annotation text"/>
    <w:basedOn w:val="Normal"/>
    <w:link w:val="CommentTextChar"/>
    <w:uiPriority w:val="99"/>
    <w:semiHidden/>
    <w:unhideWhenUsed/>
    <w:rsid w:val="00A7154F"/>
    <w:pPr>
      <w:spacing w:line="240" w:lineRule="auto"/>
    </w:pPr>
    <w:rPr>
      <w:sz w:val="20"/>
      <w:szCs w:val="20"/>
    </w:rPr>
  </w:style>
  <w:style w:type="character" w:customStyle="1" w:styleId="CommentTextChar">
    <w:name w:val="Comment Text Char"/>
    <w:basedOn w:val="DefaultParagraphFont"/>
    <w:link w:val="CommentText"/>
    <w:uiPriority w:val="99"/>
    <w:semiHidden/>
    <w:rsid w:val="00A7154F"/>
    <w:rPr>
      <w:sz w:val="20"/>
      <w:szCs w:val="20"/>
    </w:rPr>
  </w:style>
  <w:style w:type="paragraph" w:styleId="CommentSubject">
    <w:name w:val="annotation subject"/>
    <w:basedOn w:val="CommentText"/>
    <w:next w:val="CommentText"/>
    <w:link w:val="CommentSubjectChar"/>
    <w:uiPriority w:val="99"/>
    <w:semiHidden/>
    <w:unhideWhenUsed/>
    <w:rsid w:val="00A7154F"/>
    <w:rPr>
      <w:b/>
      <w:bCs/>
    </w:rPr>
  </w:style>
  <w:style w:type="character" w:customStyle="1" w:styleId="CommentSubjectChar">
    <w:name w:val="Comment Subject Char"/>
    <w:basedOn w:val="CommentTextChar"/>
    <w:link w:val="CommentSubject"/>
    <w:uiPriority w:val="99"/>
    <w:semiHidden/>
    <w:rsid w:val="00A7154F"/>
    <w:rPr>
      <w:b/>
      <w:bCs/>
      <w:sz w:val="20"/>
      <w:szCs w:val="20"/>
    </w:rPr>
  </w:style>
  <w:style w:type="paragraph" w:styleId="BalloonText">
    <w:name w:val="Balloon Text"/>
    <w:basedOn w:val="Normal"/>
    <w:link w:val="BalloonTextChar"/>
    <w:uiPriority w:val="99"/>
    <w:semiHidden/>
    <w:unhideWhenUsed/>
    <w:rsid w:val="00A71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qresearcher@research.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Texas A&amp;M University-San Antonio</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Lisa Fall</cp:lastModifiedBy>
  <cp:revision>2</cp:revision>
  <dcterms:created xsi:type="dcterms:W3CDTF">2024-03-15T15:32:00Z</dcterms:created>
  <dcterms:modified xsi:type="dcterms:W3CDTF">2024-03-15T15:32:00Z</dcterms:modified>
</cp:coreProperties>
</file>